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D3" w:rsidRPr="007F68D3" w:rsidRDefault="007F68D3" w:rsidP="007F68D3">
      <w:pPr>
        <w:shd w:val="clear" w:color="auto" w:fill="F7F7F7"/>
        <w:spacing w:after="0" w:line="240" w:lineRule="auto"/>
        <w:rPr>
          <w:rFonts w:ascii="Bookman Old Style" w:eastAsia="Times New Roman" w:hAnsi="Bookman Old Style" w:cs="Segoe UI"/>
          <w:color w:val="2E2E2E"/>
          <w:sz w:val="20"/>
          <w:szCs w:val="20"/>
          <w:lang w:eastAsia="ru-RU"/>
        </w:rPr>
      </w:pPr>
      <w:r w:rsidRPr="007F68D3">
        <w:rPr>
          <w:rFonts w:ascii="Bookman Old Style" w:eastAsia="Times New Roman" w:hAnsi="Bookman Old Style" w:cs="Segoe UI"/>
          <w:color w:val="2E2E2E"/>
          <w:sz w:val="20"/>
          <w:szCs w:val="20"/>
          <w:lang w:eastAsia="ru-RU"/>
        </w:rPr>
        <w:br/>
      </w:r>
    </w:p>
    <w:p w:rsidR="007F68D3" w:rsidRPr="007F68D3" w:rsidRDefault="007F68D3" w:rsidP="007F68D3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i/>
          <w:iCs/>
          <w:color w:val="2E2E2E"/>
          <w:sz w:val="27"/>
          <w:lang w:eastAsia="ru-RU"/>
        </w:rPr>
        <w:t>Приложение</w:t>
      </w:r>
    </w:p>
    <w:p w:rsidR="007F68D3" w:rsidRPr="007F68D3" w:rsidRDefault="007F68D3" w:rsidP="007F68D3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i/>
          <w:iCs/>
          <w:color w:val="2E2E2E"/>
          <w:sz w:val="27"/>
          <w:lang w:eastAsia="ru-RU"/>
        </w:rPr>
        <w:t>к постановлению ЦК Профсоюза</w:t>
      </w:r>
    </w:p>
    <w:p w:rsidR="007F68D3" w:rsidRPr="007F68D3" w:rsidRDefault="007F68D3" w:rsidP="007F68D3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i/>
          <w:iCs/>
          <w:color w:val="2E2E2E"/>
          <w:sz w:val="27"/>
          <w:lang w:eastAsia="ru-RU"/>
        </w:rPr>
        <w:t>№ II-11 от 03 декабря 2015 г.</w:t>
      </w:r>
    </w:p>
    <w:p w:rsidR="007F68D3" w:rsidRDefault="007F68D3" w:rsidP="007F68D3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bCs/>
          <w:color w:val="2E2E2E"/>
          <w:sz w:val="27"/>
          <w:lang w:eastAsia="ru-RU"/>
        </w:rPr>
      </w:pPr>
    </w:p>
    <w:p w:rsidR="007F68D3" w:rsidRPr="007F68D3" w:rsidRDefault="007F68D3" w:rsidP="007F68D3">
      <w:pPr>
        <w:spacing w:after="0" w:line="360" w:lineRule="atLeast"/>
        <w:jc w:val="center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b/>
          <w:bCs/>
          <w:color w:val="2E2E2E"/>
          <w:sz w:val="27"/>
          <w:lang w:eastAsia="ru-RU"/>
        </w:rPr>
        <w:t>Положение</w:t>
      </w:r>
    </w:p>
    <w:p w:rsidR="007F68D3" w:rsidRPr="007F68D3" w:rsidRDefault="007F68D3" w:rsidP="007F68D3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b/>
          <w:bCs/>
          <w:color w:val="2E2E2E"/>
          <w:sz w:val="27"/>
          <w:lang w:eastAsia="ru-RU"/>
        </w:rPr>
        <w:t>о профсоюзном билете и учете членов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 (Утверждено Центральным комитетом Профсоюза 03 декабря 2015 года)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 xml:space="preserve">В соответствии с Уставом Общероссийского профессионального союза работников государственных учреждений и общественного обслуживания Российской Федерации (далее – Профсоюз) </w:t>
      </w:r>
      <w:proofErr w:type="gramStart"/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принятому</w:t>
      </w:r>
      <w:proofErr w:type="gramEnd"/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 xml:space="preserve"> в члены Профсоюза выдается профсоюзный билет и заполняется учетная карточка.  </w:t>
      </w:r>
    </w:p>
    <w:p w:rsidR="007F68D3" w:rsidRPr="007F68D3" w:rsidRDefault="007F68D3" w:rsidP="007F68D3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b/>
          <w:bCs/>
          <w:color w:val="2E2E2E"/>
          <w:sz w:val="27"/>
          <w:lang w:eastAsia="ru-RU"/>
        </w:rPr>
        <w:t>1.  ПРОФСОЮЗНЫЙ БИЛЕТ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 1.1. Профсоюзный билет (образец прилагается) является документом, подтверждающим членство в Профсоюзе, принадлежность к организации Профсоюза.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1.2. Профсоюзный билет оформляется, заполняется на русском языке соответствующим выборным органом, принявшим в Профсоюз, подписывается его руководителем и заверяется печатью.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1.3. Вручение профсоюзного билета производится председателем профсоюзной организации или его заместителем не позднее пяти рабочих дней после принятия решения о приеме в Профсоюз.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 xml:space="preserve">1.4. </w:t>
      </w:r>
      <w:proofErr w:type="gramStart"/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Вручение профсоюзных билетов фиксируется в первичной, территориальной, региональной (межрегиональной) организации, принявшей в Профсоюз, в специальном журнале, в котором указывается фамилия, имя, отчество члена Профсоюза, номер профсоюзного билета, основание для выдачи (впервые, взамен использованного, утраченного), подпись о его получении.</w:t>
      </w:r>
      <w:proofErr w:type="gramEnd"/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lastRenderedPageBreak/>
        <w:t>1.5. Профсоюзный билет хранится у члена Профсоюза, предъявляется им для подтверждения принадлежности к Профсоюзу.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Запрещается передавать профсоюзный билет в виде залога.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1.6. Бланки профсоюзных билетов изготавливаются по заказу Центрального комитета Профсоюза по утвержденному образцу.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Стоимость бланка профсоюзного билета оплачивается первичной, территориальной, региональной (межрегиональной) организацией Профсоюза.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1.7.         Поступившие в комитет региональной (межрегиональной) организации Профсоюза бланки профсоюзных билетов регистрируются и передаются на хранение материально ответственному лицу по акту с указанием их количества и номеров. Учет бланков ведется в книге учета полученных и выданных профсоюзных билетов.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 </w:t>
      </w:r>
      <w:r w:rsidRPr="007F68D3">
        <w:rPr>
          <w:rFonts w:ascii="Bookman Old Style" w:eastAsia="Times New Roman" w:hAnsi="Bookman Old Style" w:cs="Times New Roman"/>
          <w:b/>
          <w:bCs/>
          <w:color w:val="2E2E2E"/>
          <w:sz w:val="27"/>
          <w:lang w:eastAsia="ru-RU"/>
        </w:rPr>
        <w:t>2.  УЧЕТНАЯ КАРТОЧКА ЧЛЕНА ПРОФСОЮЗА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2.1. Учетная карточка члена Профсоюза (образец прилагается) является первичным и основным документом учета членов Профсоюза.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2.2. Учетная карточка члена Профсоюза оформляется одновременно с вручением профсоюзного билета, заполняется на русском языке, подписывается руководителем и заверяется печатью первичной, территориальной, региональной (межрегиональной) организации Профсоюза.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2.3. Учетные карточки членов Профсоюза хранятся в первичной организации Профсоюза. Обеспечение их сохранности возлагается на председателя профсоюзной организации.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На основе учетных карточек в первичной профсоюзной организации ведется журнал учета членов Профсоюза, в котором указывается фамилия, имя, отчество члена Профсоюза, месяц и год вступления в Профсоюз, даты принятия на учет и снятия с учета (При наличии технических средств учет может вестись на электронных носителях).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lastRenderedPageBreak/>
        <w:t>2.4. Учетная карточка члена Профсоюза изготавливается комитетами региональных (межрегиональных) организаций Профсоюза по утвержденному образцу.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2.5. Профсоюзные билеты и учетные карточки без фотографий и личной подписи члена Профсоюза являются недействительными.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 </w:t>
      </w:r>
      <w:r w:rsidRPr="007F68D3">
        <w:rPr>
          <w:rFonts w:ascii="Bookman Old Style" w:eastAsia="Times New Roman" w:hAnsi="Bookman Old Style" w:cs="Times New Roman"/>
          <w:b/>
          <w:bCs/>
          <w:color w:val="2E2E2E"/>
          <w:sz w:val="27"/>
          <w:lang w:eastAsia="ru-RU"/>
        </w:rPr>
        <w:t>3.  УЧЕТ ЧЛЕНОВ ПРОФСОЮЗА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3.1. Член Профсоюза состоит на профсоюзном учете в первичной профсоюзной организации по месту основной работы (учебы) и сохраняет это право на основании личного заявления в случае прекращения работы (учебы) по уважительным причинам (воспитание детей, выход на пенсию, уход за больным и инвалидом, увольнение по сокращению штатов).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3.2. Члену Профсоюза, ранее состоявшему в другом профсоюзе и принятому на учет в Общероссийский профессиональный союз работников государственных учреждений и общественного обслуживания Российской Федерации, в его профсоюзном билете делается соответствующая отметка или может быть выдан новый профсоюзный билет.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3.3. В случае приема в Профсоюз выборным органом территориальной, региональной (межрегиональной) организации Профсоюза (при отсутствии первичной профсоюзной организации по основному месту работы вступающего) он определяет первичную профсоюзную организацию для постановки на профсоюзный учет.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В таком же порядке решается вопрос об учете членов Профсоюза при ликвидации предприятия, учреждения, организации.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3.4. В случае выдачи нового профсоюзного билета взамен утраченного или в связи с невозможностью его дальнейшего использования, год вступления в Профсоюз указывается на основании сведений, имеющихся в учетной карточке.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3.5. В профсоюзном билете и учетной карточке члена Профсоюза, подавшего заявление о выходе из Профсоюза, делается об этом отметка, скрепляемая подписью руководителя профсоюзной организации и заверяемая печатью.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lastRenderedPageBreak/>
        <w:t>3.6. В профсоюзном билете и учетной карточке исключенного из Профсоюза делается об этом запись со ссылкой на состоявшееся решение профсоюзного органа, скрепляется подписью руководителя профсоюзной организации и заверяется печатью.</w:t>
      </w:r>
    </w:p>
    <w:p w:rsidR="007F68D3" w:rsidRPr="007F68D3" w:rsidRDefault="007F68D3" w:rsidP="007F68D3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</w:pPr>
      <w:r w:rsidRPr="007F68D3">
        <w:rPr>
          <w:rFonts w:ascii="Bookman Old Style" w:eastAsia="Times New Roman" w:hAnsi="Bookman Old Style" w:cs="Times New Roman"/>
          <w:color w:val="2E2E2E"/>
          <w:sz w:val="27"/>
          <w:szCs w:val="27"/>
          <w:lang w:eastAsia="ru-RU"/>
        </w:rPr>
        <w:t>Запись делается после истечения месяца, предоставляемого на обжалование, или после отказа вышестоящего профсоюзного органа в удовлетворении апелляции.</w:t>
      </w:r>
    </w:p>
    <w:p w:rsidR="007C4EAD" w:rsidRPr="007F68D3" w:rsidRDefault="007C4EAD">
      <w:pPr>
        <w:rPr>
          <w:rFonts w:ascii="Bookman Old Style" w:hAnsi="Bookman Old Style"/>
        </w:rPr>
      </w:pPr>
    </w:p>
    <w:sectPr w:rsidR="007C4EAD" w:rsidRPr="007F68D3" w:rsidSect="007C4EA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41" w:rsidRDefault="00940841" w:rsidP="007F68D3">
      <w:pPr>
        <w:spacing w:after="0" w:line="240" w:lineRule="auto"/>
      </w:pPr>
      <w:r>
        <w:separator/>
      </w:r>
    </w:p>
  </w:endnote>
  <w:endnote w:type="continuationSeparator" w:id="0">
    <w:p w:rsidR="00940841" w:rsidRDefault="00940841" w:rsidP="007F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6217"/>
      <w:docPartObj>
        <w:docPartGallery w:val="Page Numbers (Bottom of Page)"/>
        <w:docPartUnique/>
      </w:docPartObj>
    </w:sdtPr>
    <w:sdtContent>
      <w:p w:rsidR="007F68D3" w:rsidRDefault="007F68D3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F68D3" w:rsidRDefault="007F68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41" w:rsidRDefault="00940841" w:rsidP="007F68D3">
      <w:pPr>
        <w:spacing w:after="0" w:line="240" w:lineRule="auto"/>
      </w:pPr>
      <w:r>
        <w:separator/>
      </w:r>
    </w:p>
  </w:footnote>
  <w:footnote w:type="continuationSeparator" w:id="0">
    <w:p w:rsidR="00940841" w:rsidRDefault="00940841" w:rsidP="007F6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8D3"/>
    <w:rsid w:val="002E6AE4"/>
    <w:rsid w:val="007311C9"/>
    <w:rsid w:val="007C4EAD"/>
    <w:rsid w:val="007F68D3"/>
    <w:rsid w:val="00940841"/>
    <w:rsid w:val="0099711C"/>
    <w:rsid w:val="00A0691B"/>
    <w:rsid w:val="00B93617"/>
    <w:rsid w:val="00DC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D"/>
  </w:style>
  <w:style w:type="paragraph" w:styleId="1">
    <w:name w:val="heading 1"/>
    <w:basedOn w:val="a"/>
    <w:link w:val="10"/>
    <w:uiPriority w:val="9"/>
    <w:qFormat/>
    <w:rsid w:val="007F6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68D3"/>
    <w:rPr>
      <w:i/>
      <w:iCs/>
    </w:rPr>
  </w:style>
  <w:style w:type="character" w:styleId="a5">
    <w:name w:val="Strong"/>
    <w:basedOn w:val="a0"/>
    <w:uiPriority w:val="22"/>
    <w:qFormat/>
    <w:rsid w:val="007F68D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F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68D3"/>
  </w:style>
  <w:style w:type="paragraph" w:styleId="a8">
    <w:name w:val="footer"/>
    <w:basedOn w:val="a"/>
    <w:link w:val="a9"/>
    <w:uiPriority w:val="99"/>
    <w:unhideWhenUsed/>
    <w:rsid w:val="007F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3785">
              <w:marLeft w:val="3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2958">
              <w:marLeft w:val="4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1282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4443</Characters>
  <Application>Microsoft Office Word</Application>
  <DocSecurity>0</DocSecurity>
  <Lines>37</Lines>
  <Paragraphs>10</Paragraphs>
  <ScaleCrop>false</ScaleCrop>
  <Company>Grizli777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В.Л.</dc:creator>
  <cp:keywords/>
  <dc:description/>
  <cp:lastModifiedBy>Сорокина В.Л.</cp:lastModifiedBy>
  <cp:revision>2</cp:revision>
  <dcterms:created xsi:type="dcterms:W3CDTF">2019-06-20T09:11:00Z</dcterms:created>
  <dcterms:modified xsi:type="dcterms:W3CDTF">2019-06-20T09:12:00Z</dcterms:modified>
</cp:coreProperties>
</file>